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r>
        <w:rPr>
          <w:spacing w:val="-2"/>
        </w:rPr>
        <w:t>ЗАКЛЮЧЕНИЕ</w:t>
      </w:r>
    </w:p>
    <w:p>
      <w:pPr>
        <w:pStyle w:val="Title"/>
        <w:ind w:left="916"/>
      </w:pPr>
      <w:r>
        <w:rPr/>
        <w:t>ПО</w:t>
      </w:r>
      <w:r>
        <w:rPr>
          <w:spacing w:val="-12"/>
        </w:rPr>
        <w:t> </w:t>
      </w:r>
      <w:r>
        <w:rPr/>
        <w:t>РЕЗУЛЬТАТАМ</w:t>
      </w:r>
      <w:r>
        <w:rPr>
          <w:spacing w:val="-12"/>
        </w:rPr>
        <w:t> </w:t>
      </w:r>
      <w:r>
        <w:rPr/>
        <w:t>АНТИКОРРУПЦИОННОЙ</w:t>
      </w:r>
      <w:r>
        <w:rPr>
          <w:spacing w:val="-12"/>
        </w:rPr>
        <w:t> </w:t>
      </w:r>
      <w:r>
        <w:rPr/>
        <w:t>ЭКСПЕРТИЗЫ (ОБ ОТСУТСТВИИ КОРРУПЦИОГЕННЫХ ФАКТОРОВ)</w:t>
      </w:r>
    </w:p>
    <w:p>
      <w:pPr>
        <w:pStyle w:val="BodyText"/>
        <w:spacing w:before="11"/>
        <w:ind w:left="0"/>
        <w:jc w:val="left"/>
        <w:rPr>
          <w:b/>
          <w:sz w:val="27"/>
        </w:rPr>
      </w:pPr>
    </w:p>
    <w:p>
      <w:pPr>
        <w:tabs>
          <w:tab w:pos="7416" w:val="left" w:leader="none"/>
        </w:tabs>
        <w:spacing w:before="0"/>
        <w:ind w:left="400" w:right="0" w:firstLine="0"/>
        <w:jc w:val="left"/>
        <w:rPr>
          <w:sz w:val="24"/>
        </w:rPr>
      </w:pPr>
      <w:r>
        <w:rPr>
          <w:spacing w:val="-2"/>
          <w:sz w:val="24"/>
        </w:rPr>
        <w:t>16.01.2026</w:t>
      </w:r>
      <w:r>
        <w:rPr>
          <w:sz w:val="24"/>
        </w:rPr>
        <w:tab/>
      </w:r>
      <w:r>
        <w:rPr>
          <w:sz w:val="28"/>
        </w:rPr>
        <w:t>№ </w:t>
      </w:r>
      <w:r>
        <w:rPr>
          <w:sz w:val="24"/>
        </w:rPr>
        <w:t>22-10-Исх-</w:t>
      </w:r>
      <w:r>
        <w:rPr>
          <w:spacing w:val="-10"/>
          <w:sz w:val="24"/>
        </w:rPr>
        <w:t>7</w:t>
      </w:r>
    </w:p>
    <w:p>
      <w:pPr>
        <w:pStyle w:val="BodyText"/>
        <w:spacing w:before="248"/>
        <w:ind w:right="211" w:firstLine="540"/>
      </w:pPr>
      <w:r>
        <w:rPr/>
        <w:t>Настоящее заключение подготовлено по результатам антикоррупционной экспертизы проекта решения Думы Ханты-Мансийского района «О внесении изменений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решение</w:t>
      </w:r>
      <w:r>
        <w:rPr>
          <w:spacing w:val="-11"/>
        </w:rPr>
        <w:t> </w:t>
      </w:r>
      <w:r>
        <w:rPr/>
        <w:t>Думы</w:t>
      </w:r>
      <w:r>
        <w:rPr>
          <w:spacing w:val="-11"/>
        </w:rPr>
        <w:t> </w:t>
      </w:r>
      <w:r>
        <w:rPr/>
        <w:t>Ханты-Мансийского</w:t>
      </w:r>
      <w:r>
        <w:rPr>
          <w:spacing w:val="-11"/>
        </w:rPr>
        <w:t> </w:t>
      </w:r>
      <w:r>
        <w:rPr/>
        <w:t>района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20.09.2024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525</w:t>
      </w:r>
      <w:r>
        <w:rPr>
          <w:spacing w:val="-11"/>
        </w:rPr>
        <w:t> </w:t>
      </w:r>
      <w:r>
        <w:rPr/>
        <w:t>«О единовременной денежной выплате военнослужащим, проходящим военную службу по контракту в Вооруженных Силах Российской Федерации».</w:t>
      </w:r>
    </w:p>
    <w:p>
      <w:pPr>
        <w:pStyle w:val="BodyText"/>
        <w:ind w:right="208" w:firstLine="540"/>
      </w:pPr>
      <w:r>
        <w:rPr/>
        <w:t>В процессе антикоррупционной экспертизы помимо положений Федерального </w:t>
      </w:r>
      <w:hyperlink r:id="rId5">
        <w:r>
          <w:rPr/>
          <w:t>закона</w:t>
        </w:r>
      </w:hyperlink>
      <w:r>
        <w:rPr/>
        <w:t> от 17.07.2009 № 172-ФЗ «Об антикоррупционной экспертизе нормативных правовых актов и проектов нормативных правовых актов», </w:t>
      </w:r>
      <w:hyperlink r:id="rId6">
        <w:r>
          <w:rPr/>
          <w:t>постановления</w:t>
        </w:r>
      </w:hyperlink>
      <w:r>
        <w:rPr/>
        <w:t> Правительства РФ от 26.02.2010 № 96 «Об антикоррупционной экспертизе нормативных правовых актов и проектов нормативных правовых актов» и </w:t>
      </w:r>
      <w:hyperlink r:id="rId7">
        <w:r>
          <w:rPr/>
          <w:t>Порядка</w:t>
        </w:r>
      </w:hyperlink>
      <w:r>
        <w:rPr/>
        <w:t> проведения антикоррупционной экспертизы проектов муниципальных нормативных правовых актов и действующих муниципальных нормативных правовых актов администрации Ханты-Мансийского</w:t>
      </w:r>
      <w:r>
        <w:rPr>
          <w:spacing w:val="23"/>
        </w:rPr>
        <w:t> </w:t>
      </w:r>
      <w:r>
        <w:rPr/>
        <w:t>района</w:t>
      </w:r>
      <w:r>
        <w:rPr>
          <w:spacing w:val="26"/>
        </w:rPr>
        <w:t> </w:t>
      </w:r>
      <w:r>
        <w:rPr/>
        <w:t>использованы:</w:t>
      </w:r>
      <w:r>
        <w:rPr>
          <w:spacing w:val="26"/>
        </w:rPr>
        <w:t> </w:t>
      </w:r>
      <w:r>
        <w:rPr/>
        <w:t>Федеральные</w:t>
      </w:r>
      <w:r>
        <w:rPr>
          <w:spacing w:val="26"/>
        </w:rPr>
        <w:t> </w:t>
      </w:r>
      <w:r>
        <w:rPr/>
        <w:t>законы</w:t>
      </w:r>
      <w:r>
        <w:rPr>
          <w:spacing w:val="26"/>
        </w:rPr>
        <w:t> </w:t>
      </w:r>
      <w:r>
        <w:rPr/>
        <w:t>от</w:t>
      </w:r>
      <w:r>
        <w:rPr>
          <w:spacing w:val="26"/>
        </w:rPr>
        <w:t> </w:t>
      </w:r>
      <w:r>
        <w:rPr>
          <w:spacing w:val="-2"/>
        </w:rPr>
        <w:t>28.03.1998</w:t>
      </w:r>
    </w:p>
    <w:p>
      <w:pPr>
        <w:pStyle w:val="BodyText"/>
      </w:pPr>
      <w:r>
        <w:rPr/>
        <w:t>№</w:t>
      </w:r>
      <w:r>
        <w:rPr>
          <w:spacing w:val="14"/>
        </w:rPr>
        <w:t> </w:t>
      </w:r>
      <w:r>
        <w:rPr/>
        <w:t>53-ФЗ</w:t>
      </w:r>
      <w:r>
        <w:rPr>
          <w:spacing w:val="15"/>
        </w:rPr>
        <w:t> </w:t>
      </w:r>
      <w:r>
        <w:rPr/>
        <w:t>«О</w:t>
      </w:r>
      <w:r>
        <w:rPr>
          <w:spacing w:val="15"/>
        </w:rPr>
        <w:t> </w:t>
      </w:r>
      <w:r>
        <w:rPr/>
        <w:t>воинской</w:t>
      </w:r>
      <w:r>
        <w:rPr>
          <w:spacing w:val="15"/>
        </w:rPr>
        <w:t> </w:t>
      </w:r>
      <w:r>
        <w:rPr/>
        <w:t>обязанности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военной</w:t>
      </w:r>
      <w:r>
        <w:rPr>
          <w:spacing w:val="15"/>
        </w:rPr>
        <w:t> </w:t>
      </w:r>
      <w:r>
        <w:rPr/>
        <w:t>службе»,</w:t>
      </w:r>
      <w:r>
        <w:rPr>
          <w:spacing w:val="15"/>
        </w:rPr>
        <w:t> </w:t>
      </w:r>
      <w:r>
        <w:rPr/>
        <w:t>от</w:t>
      </w:r>
      <w:r>
        <w:rPr>
          <w:spacing w:val="15"/>
        </w:rPr>
        <w:t> </w:t>
      </w:r>
      <w:r>
        <w:rPr/>
        <w:t>20.03.2025</w:t>
      </w:r>
      <w:r>
        <w:rPr>
          <w:spacing w:val="15"/>
        </w:rPr>
        <w:t> </w:t>
      </w:r>
      <w:r>
        <w:rPr/>
        <w:t>№</w:t>
      </w:r>
      <w:r>
        <w:rPr>
          <w:spacing w:val="15"/>
        </w:rPr>
        <w:t> </w:t>
      </w:r>
      <w:r>
        <w:rPr/>
        <w:t>33-</w:t>
      </w:r>
      <w:r>
        <w:rPr>
          <w:spacing w:val="-5"/>
        </w:rPr>
        <w:t>ФЗ</w:t>
      </w:r>
    </w:p>
    <w:p>
      <w:pPr>
        <w:pStyle w:val="BodyText"/>
        <w:ind w:right="211"/>
      </w:pPr>
      <w:r>
        <w:rPr/>
        <w:t>«Об</w:t>
      </w:r>
      <w:r>
        <w:rPr>
          <w:spacing w:val="-2"/>
        </w:rPr>
        <w:t> </w:t>
      </w:r>
      <w:r>
        <w:rPr/>
        <w:t>общих</w:t>
      </w:r>
      <w:r>
        <w:rPr>
          <w:spacing w:val="-2"/>
        </w:rPr>
        <w:t> </w:t>
      </w:r>
      <w:r>
        <w:rPr/>
        <w:t>принципах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местного</w:t>
      </w:r>
      <w:r>
        <w:rPr>
          <w:spacing w:val="-2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единой</w:t>
      </w:r>
      <w:r>
        <w:rPr>
          <w:spacing w:val="-2"/>
        </w:rPr>
        <w:t> </w:t>
      </w:r>
      <w:r>
        <w:rPr/>
        <w:t>системе публичной власти», Устав Ханты-Мансийского района.</w:t>
      </w:r>
    </w:p>
    <w:p>
      <w:pPr>
        <w:pStyle w:val="BodyText"/>
        <w:ind w:left="656" w:right="209"/>
      </w:pPr>
      <w:r>
        <w:rPr/>
        <w:t>В ходе проведения экспертизы коррупциогенные факторы не выявлены. Настоящее</w:t>
      </w:r>
      <w:r>
        <w:rPr>
          <w:spacing w:val="58"/>
        </w:rPr>
        <w:t>   </w:t>
      </w:r>
      <w:r>
        <w:rPr/>
        <w:t>заключение</w:t>
      </w:r>
      <w:r>
        <w:rPr>
          <w:spacing w:val="59"/>
        </w:rPr>
        <w:t>   </w:t>
      </w:r>
      <w:r>
        <w:rPr/>
        <w:t>выдано</w:t>
      </w:r>
      <w:r>
        <w:rPr>
          <w:spacing w:val="59"/>
        </w:rPr>
        <w:t>   </w:t>
      </w:r>
      <w:r>
        <w:rPr/>
        <w:t>в</w:t>
      </w:r>
      <w:r>
        <w:rPr>
          <w:spacing w:val="59"/>
        </w:rPr>
        <w:t>   </w:t>
      </w:r>
      <w:r>
        <w:rPr/>
        <w:t>целях</w:t>
      </w:r>
      <w:r>
        <w:rPr>
          <w:spacing w:val="59"/>
        </w:rPr>
        <w:t>   </w:t>
      </w:r>
      <w:r>
        <w:rPr/>
        <w:t>определения</w:t>
      </w:r>
      <w:r>
        <w:rPr>
          <w:spacing w:val="59"/>
        </w:rPr>
        <w:t>   </w:t>
      </w:r>
      <w:r>
        <w:rPr>
          <w:spacing w:val="-2"/>
        </w:rPr>
        <w:t>Главой</w:t>
      </w:r>
    </w:p>
    <w:p>
      <w:pPr>
        <w:pStyle w:val="BodyText"/>
        <w:ind w:right="212"/>
      </w:pPr>
      <w:r>
        <w:rPr/>
        <w:t>Ханты-Мансийского района возможности внесения рассматриваемого проекта</w:t>
      </w:r>
      <w:r>
        <w:rPr>
          <w:spacing w:val="80"/>
        </w:rPr>
        <w:t> </w:t>
      </w:r>
      <w:r>
        <w:rPr/>
        <w:t>в Думу Ханты-Мансийского района в качестве правотворческой инициативы.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280" w:left="1300" w:right="640"/>
        </w:sectPr>
      </w:pPr>
    </w:p>
    <w:p>
      <w:pPr>
        <w:pStyle w:val="BodyText"/>
        <w:spacing w:before="233"/>
        <w:ind w:left="168"/>
        <w:jc w:val="left"/>
      </w:pPr>
      <w:r>
        <w:rPr/>
        <w:pict>
          <v:group style="position:absolute;margin-left:356.649994pt;margin-top:30.263416pt;width:201pt;height:73pt;mso-position-horizontal-relative:page;mso-position-vertical-relative:paragraph;z-index:15728640" id="docshapegroup1" coordorigin="7133,605" coordsize="4020,1460">
            <v:shape style="position:absolute;left:7143;top:615;width:4000;height:1410" id="docshape2" coordorigin="7143,615" coordsize="4000,1410" path="m7143,850l7155,776,7189,712,7240,661,7304,627,7378,615,10908,615,10982,627,11046,661,11097,712,11131,776,11143,850,11143,1790,11131,1864,11097,1929,11046,1980,10982,2013,10908,2025,7378,2025,7304,2013,7240,1980,7189,1929,7155,1864,7143,1790,7143,850xe" filled="false" stroked="true" strokeweight=".99998pt" strokecolor="#a5a5a5">
              <v:path arrowok="t"/>
              <v:stroke dashstyle="solid"/>
            </v:shape>
            <v:shape style="position:absolute;left:7305;top:702;width:463;height:564" type="#_x0000_t75" id="docshape3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33;top:605;width:4020;height:1460" type="#_x0000_t202" id="docshape4" filled="false" stroked="false">
              <v:textbox inset="0,0,0,0">
                <w:txbxContent>
                  <w:p>
                    <w:pPr>
                      <w:spacing w:line="254" w:lineRule="auto" w:before="1"/>
                      <w:ind w:left="714" w:right="238" w:firstLine="179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ДОКУМЕНТ</w:t>
                    </w:r>
                    <w:r>
                      <w:rPr>
                        <w:rFonts w:ascii="Arial" w:hAnsi="Arial"/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ПОДПИСАН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ЭЛЕКТРОННОЙ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ПОДПИСЬЮ</w:t>
                    </w:r>
                  </w:p>
                  <w:p>
                    <w:pPr>
                      <w:spacing w:before="95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Сертификат</w:t>
                    </w:r>
                    <w:r>
                      <w:rPr>
                        <w:rFonts w:ascii="Calibri" w:hAnsi="Calibri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7B2A2DC5E3390C2AE5A2205310E20891</w:t>
                    </w:r>
                  </w:p>
                  <w:p>
                    <w:pPr>
                      <w:spacing w:before="0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Владелец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Тарханова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Ольга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Александровна Действителен с 18.09.2025 по 12.12.2026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Начальник управления юридической, кадровой работы и муниципальной службы Администрации</w:t>
      </w:r>
      <w:r>
        <w:rPr>
          <w:spacing w:val="-18"/>
        </w:rPr>
        <w:t> </w:t>
      </w:r>
      <w:r>
        <w:rPr/>
        <w:t>Ханты-Мансийского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spacing w:before="233"/>
        <w:ind w:left="168"/>
        <w:jc w:val="left"/>
      </w:pPr>
      <w:r>
        <w:rPr/>
        <w:br w:type="column"/>
      </w:r>
      <w:r>
        <w:rPr>
          <w:spacing w:val="-2"/>
        </w:rPr>
        <w:t>О.А.Тарханова</w:t>
      </w:r>
    </w:p>
    <w:sectPr>
      <w:type w:val="continuous"/>
      <w:pgSz w:w="11910" w:h="16840"/>
      <w:pgMar w:top="1040" w:bottom="280" w:left="1300" w:right="640"/>
      <w:cols w:num="2" w:equalWidth="0">
        <w:col w:w="5589" w:space="2152"/>
        <w:col w:w="2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14" w:right="7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9C79F986B38C2AAB8BE0091C932BA5FFC9B1FE4E61E487B481598A9419dCJ5D" TargetMode="External"/><Relationship Id="rId6" Type="http://schemas.openxmlformats.org/officeDocument/2006/relationships/hyperlink" Target="consultantplus://offline/ref%3D9C79F986B38C2AAB8BE0091C932BA5FFC1BBFC4669E7DABE89008696d1JED" TargetMode="External"/><Relationship Id="rId7" Type="http://schemas.openxmlformats.org/officeDocument/2006/relationships/hyperlink" Target="consultantplus://offline/ref%3D9C79F986B38C2AAB8BE017118547F2F0CEB8A24366E989E0DD06D1C94ECCC447D3C1DE585CB922A7AB20AFd9J6D" TargetMode="Externa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Собковская С.В.</dc:creator>
  <dcterms:created xsi:type="dcterms:W3CDTF">2026-01-19T05:41:40Z</dcterms:created>
  <dcterms:modified xsi:type="dcterms:W3CDTF">2026-01-19T05:41:40Z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r7-office/2025.3.1.923</vt:lpwstr>
  </property>
  <property fmtid="{D5CDD505-2E9C-101B-9397-08002B2CF9AE}" pid="4" name="LastSaved">
    <vt:filetime>2026-01-19T00:00:00Z</vt:filetime>
  </property>
  <property fmtid="{D5CDD505-2E9C-101B-9397-08002B2CF9AE}" pid="5" name="Producer">
    <vt:lpwstr>r7-office/2025.3.1.923</vt:lpwstr>
  </property>
</Properties>
</file>